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7D09A" w14:textId="300E2FED" w:rsidR="002654C4" w:rsidRDefault="00CD11FC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辽宁大学</w:t>
      </w:r>
      <w:r>
        <w:rPr>
          <w:rFonts w:ascii="华文中宋" w:eastAsia="华文中宋" w:hAnsi="华文中宋" w:hint="eastAsia"/>
          <w:sz w:val="32"/>
          <w:szCs w:val="32"/>
        </w:rPr>
        <w:t>202</w:t>
      </w:r>
      <w:r w:rsidR="001B5CD7">
        <w:rPr>
          <w:rFonts w:ascii="华文中宋" w:eastAsia="华文中宋" w:hAnsi="华文中宋"/>
          <w:sz w:val="32"/>
          <w:szCs w:val="32"/>
        </w:rPr>
        <w:t>2</w:t>
      </w:r>
      <w:r>
        <w:rPr>
          <w:rFonts w:ascii="华文中宋" w:eastAsia="华文中宋" w:hAnsi="华文中宋" w:hint="eastAsia"/>
          <w:sz w:val="32"/>
          <w:szCs w:val="32"/>
        </w:rPr>
        <w:t>年招收攻读博士学位研究生</w:t>
      </w:r>
      <w:r>
        <w:rPr>
          <w:rFonts w:ascii="华文中宋" w:eastAsia="华文中宋" w:hAnsi="华文中宋" w:hint="eastAsia"/>
          <w:sz w:val="32"/>
          <w:szCs w:val="32"/>
        </w:rPr>
        <w:t>(</w:t>
      </w:r>
      <w:r>
        <w:rPr>
          <w:rFonts w:ascii="华文中宋" w:eastAsia="华文中宋" w:hAnsi="华文中宋" w:hint="eastAsia"/>
          <w:sz w:val="32"/>
          <w:szCs w:val="32"/>
        </w:rPr>
        <w:t>普通招考方式</w:t>
      </w:r>
      <w:r>
        <w:rPr>
          <w:rFonts w:ascii="华文中宋" w:eastAsia="华文中宋" w:hAnsi="华文中宋" w:hint="eastAsia"/>
          <w:sz w:val="32"/>
          <w:szCs w:val="32"/>
        </w:rPr>
        <w:t>)</w:t>
      </w:r>
    </w:p>
    <w:p w14:paraId="239A448B" w14:textId="77777777" w:rsidR="002654C4" w:rsidRDefault="00CD11FC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初试科目考试大纲</w:t>
      </w:r>
    </w:p>
    <w:p w14:paraId="70443C7E" w14:textId="77777777" w:rsidR="002654C4" w:rsidRDefault="00CD11F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科目代码：</w:t>
      </w:r>
      <w:r>
        <w:rPr>
          <w:rFonts w:ascii="仿宋" w:eastAsia="仿宋" w:hAnsi="仿宋" w:hint="eastAsia"/>
          <w:sz w:val="28"/>
          <w:szCs w:val="28"/>
        </w:rPr>
        <w:t xml:space="preserve">3077           </w:t>
      </w:r>
    </w:p>
    <w:p w14:paraId="04D1B03A" w14:textId="77777777" w:rsidR="002654C4" w:rsidRDefault="00CD11F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科目名称：环境生态学</w:t>
      </w:r>
    </w:p>
    <w:p w14:paraId="7B625DAF" w14:textId="77777777" w:rsidR="002654C4" w:rsidRDefault="00CD11FC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满分：</w:t>
      </w:r>
      <w:r>
        <w:rPr>
          <w:rFonts w:ascii="仿宋" w:eastAsia="仿宋" w:hAnsi="仿宋" w:hint="eastAsia"/>
          <w:sz w:val="28"/>
          <w:szCs w:val="28"/>
        </w:rPr>
        <w:t>100</w:t>
      </w:r>
      <w:r>
        <w:rPr>
          <w:rFonts w:ascii="仿宋" w:eastAsia="仿宋" w:hAnsi="仿宋" w:hint="eastAsia"/>
          <w:sz w:val="28"/>
          <w:szCs w:val="28"/>
        </w:rPr>
        <w:t>分</w:t>
      </w:r>
    </w:p>
    <w:p w14:paraId="07B100C2" w14:textId="77777777" w:rsidR="002654C4" w:rsidRDefault="002654C4">
      <w:pPr>
        <w:adjustRightInd w:val="0"/>
        <w:snapToGrid w:val="0"/>
        <w:spacing w:line="560" w:lineRule="exact"/>
        <w:rPr>
          <w:rFonts w:ascii="黑体" w:eastAsia="黑体" w:hAnsi="宋体"/>
          <w:b/>
          <w:bCs/>
          <w:sz w:val="28"/>
          <w:szCs w:val="28"/>
        </w:rPr>
      </w:pPr>
    </w:p>
    <w:p w14:paraId="2C76C175" w14:textId="77777777" w:rsidR="002654C4" w:rsidRDefault="00CD11FC">
      <w:pPr>
        <w:adjustRightInd w:val="0"/>
        <w:snapToGrid w:val="0"/>
        <w:spacing w:line="560" w:lineRule="exact"/>
        <w:rPr>
          <w:rFonts w:ascii="黑体" w:eastAsia="黑体" w:hAnsi="宋体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考查内容</w:t>
      </w:r>
    </w:p>
    <w:p w14:paraId="62E87B12" w14:textId="77777777" w:rsidR="002654C4" w:rsidRDefault="00CD11FC">
      <w:pPr>
        <w:adjustRightInd w:val="0"/>
        <w:snapToGrid w:val="0"/>
        <w:spacing w:line="288" w:lineRule="auto"/>
        <w:ind w:firstLineChars="200" w:firstLine="48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>包括生物与环境、种群生态、群落生态、生态系统生态、环境保护与可持续发展五大部分。要求考生对其基本概念和特征有深入了解，能够系统掌握每个部分的原理、作用、意义和应用，同时具有综合运用环境生态学知识分析和解决实际问题的能力。</w:t>
      </w:r>
    </w:p>
    <w:p w14:paraId="0BC64C04" w14:textId="77777777" w:rsidR="002654C4" w:rsidRDefault="00CD11FC">
      <w:pPr>
        <w:spacing w:line="288" w:lineRule="auto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>第一部分</w:t>
      </w:r>
      <w:r>
        <w:rPr>
          <w:rFonts w:ascii="仿宋_GB2312" w:eastAsia="仿宋_GB2312" w:hAnsi="宋体" w:hint="eastAsia"/>
          <w:bCs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bCs/>
          <w:sz w:val="24"/>
          <w:szCs w:val="24"/>
        </w:rPr>
        <w:t>生物与环境</w:t>
      </w:r>
    </w:p>
    <w:p w14:paraId="515EED33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1. </w:t>
      </w:r>
      <w:r>
        <w:rPr>
          <w:rFonts w:ascii="仿宋_GB2312" w:eastAsia="仿宋_GB2312" w:hAnsi="宋体" w:hint="eastAsia"/>
          <w:bCs/>
          <w:sz w:val="24"/>
          <w:szCs w:val="24"/>
        </w:rPr>
        <w:t>环境因子及其分类</w:t>
      </w:r>
    </w:p>
    <w:p w14:paraId="41BE9CC3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2. </w:t>
      </w:r>
      <w:r>
        <w:rPr>
          <w:rFonts w:ascii="仿宋_GB2312" w:eastAsia="仿宋_GB2312" w:hAnsi="宋体" w:hint="eastAsia"/>
          <w:bCs/>
          <w:sz w:val="24"/>
          <w:szCs w:val="24"/>
        </w:rPr>
        <w:t>环境因子的作用规律：限制因子定律、耐性定律、综合作用定律</w:t>
      </w:r>
    </w:p>
    <w:p w14:paraId="4890B982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3. </w:t>
      </w:r>
      <w:r>
        <w:rPr>
          <w:rFonts w:ascii="仿宋_GB2312" w:eastAsia="仿宋_GB2312" w:hAnsi="宋体" w:hint="eastAsia"/>
          <w:bCs/>
          <w:sz w:val="24"/>
          <w:szCs w:val="24"/>
        </w:rPr>
        <w:t>环境因子的生态作用及生物的适应：光、温度、水、土壤、大气</w:t>
      </w:r>
    </w:p>
    <w:p w14:paraId="732993CE" w14:textId="77777777" w:rsidR="002654C4" w:rsidRDefault="00CD11FC">
      <w:pPr>
        <w:spacing w:line="288" w:lineRule="auto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>第二部分</w:t>
      </w:r>
      <w:r>
        <w:rPr>
          <w:rFonts w:ascii="仿宋_GB2312" w:eastAsia="仿宋_GB2312" w:hAnsi="宋体" w:hint="eastAsia"/>
          <w:bCs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bCs/>
          <w:sz w:val="24"/>
          <w:szCs w:val="24"/>
        </w:rPr>
        <w:t>种群生态</w:t>
      </w:r>
    </w:p>
    <w:p w14:paraId="1D182F0A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1. </w:t>
      </w:r>
      <w:r>
        <w:rPr>
          <w:rFonts w:ascii="仿宋_GB2312" w:eastAsia="仿宋_GB2312" w:hAnsi="宋体" w:hint="eastAsia"/>
          <w:bCs/>
          <w:sz w:val="24"/>
          <w:szCs w:val="24"/>
        </w:rPr>
        <w:t>种群的基本特征：年龄结构、性比、繁殖、扩散、数量波动</w:t>
      </w:r>
    </w:p>
    <w:p w14:paraId="43D14702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2. </w:t>
      </w:r>
      <w:r>
        <w:rPr>
          <w:rFonts w:ascii="仿宋_GB2312" w:eastAsia="仿宋_GB2312" w:hAnsi="宋体" w:hint="eastAsia"/>
          <w:bCs/>
          <w:sz w:val="24"/>
          <w:szCs w:val="24"/>
        </w:rPr>
        <w:t>种内关系：密度效应、他感作用、</w:t>
      </w:r>
      <w:r>
        <w:rPr>
          <w:rFonts w:ascii="仿宋_GB2312" w:eastAsia="仿宋_GB2312" w:hAnsi="宋体" w:hint="eastAsia"/>
          <w:bCs/>
          <w:sz w:val="24"/>
          <w:szCs w:val="24"/>
        </w:rPr>
        <w:t>种内竞争</w:t>
      </w:r>
    </w:p>
    <w:p w14:paraId="4E9DF04B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3. </w:t>
      </w:r>
      <w:r>
        <w:rPr>
          <w:rFonts w:ascii="仿宋_GB2312" w:eastAsia="仿宋_GB2312" w:hAnsi="宋体" w:hint="eastAsia"/>
          <w:bCs/>
          <w:sz w:val="24"/>
          <w:szCs w:val="24"/>
        </w:rPr>
        <w:t>种间关系：种间竞争、互利共生、协同进化</w:t>
      </w:r>
    </w:p>
    <w:p w14:paraId="1C183B8C" w14:textId="77777777" w:rsidR="002654C4" w:rsidRDefault="00CD11FC">
      <w:pPr>
        <w:pStyle w:val="a7"/>
        <w:spacing w:line="288" w:lineRule="auto"/>
        <w:ind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>第三部分</w:t>
      </w:r>
      <w:r>
        <w:rPr>
          <w:rFonts w:ascii="仿宋_GB2312" w:eastAsia="仿宋_GB2312" w:hAnsi="宋体" w:hint="eastAsia"/>
          <w:bCs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bCs/>
          <w:sz w:val="24"/>
          <w:szCs w:val="24"/>
        </w:rPr>
        <w:t>群落生态</w:t>
      </w:r>
    </w:p>
    <w:p w14:paraId="68B13C94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1. </w:t>
      </w:r>
      <w:r>
        <w:rPr>
          <w:rFonts w:ascii="仿宋_GB2312" w:eastAsia="仿宋_GB2312" w:hAnsi="宋体" w:hint="eastAsia"/>
          <w:bCs/>
          <w:sz w:val="24"/>
          <w:szCs w:val="24"/>
        </w:rPr>
        <w:t>群落的概念及特征</w:t>
      </w:r>
    </w:p>
    <w:p w14:paraId="726DE7FB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2. </w:t>
      </w:r>
      <w:r>
        <w:rPr>
          <w:rFonts w:ascii="仿宋_GB2312" w:eastAsia="仿宋_GB2312" w:hAnsi="宋体" w:hint="eastAsia"/>
          <w:bCs/>
          <w:sz w:val="24"/>
          <w:szCs w:val="24"/>
        </w:rPr>
        <w:t>群落组成：种类组成的性质分析、种类组成的数量特征</w:t>
      </w:r>
    </w:p>
    <w:p w14:paraId="7D698FCD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3. </w:t>
      </w:r>
      <w:r>
        <w:rPr>
          <w:rFonts w:ascii="仿宋_GB2312" w:eastAsia="仿宋_GB2312" w:hAnsi="宋体" w:hint="eastAsia"/>
          <w:bCs/>
          <w:sz w:val="24"/>
          <w:szCs w:val="24"/>
        </w:rPr>
        <w:t>群落结构：外貌、水平结构、垂直结构、边缘效应、岛屿效应、影响群落结构的因素、群落相似性的测定</w:t>
      </w:r>
    </w:p>
    <w:p w14:paraId="55BEA2FB" w14:textId="77777777" w:rsidR="002654C4" w:rsidRDefault="00CD11FC">
      <w:pPr>
        <w:spacing w:line="288" w:lineRule="auto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>第四部分</w:t>
      </w:r>
      <w:r>
        <w:rPr>
          <w:rFonts w:ascii="仿宋_GB2312" w:eastAsia="仿宋_GB2312" w:hAnsi="宋体" w:hint="eastAsia"/>
          <w:bCs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bCs/>
          <w:sz w:val="24"/>
          <w:szCs w:val="24"/>
        </w:rPr>
        <w:t>生态系统生态</w:t>
      </w:r>
    </w:p>
    <w:p w14:paraId="0D7F6C9A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1. </w:t>
      </w:r>
      <w:r>
        <w:rPr>
          <w:rFonts w:ascii="仿宋_GB2312" w:eastAsia="仿宋_GB2312" w:hAnsi="宋体" w:hint="eastAsia"/>
          <w:bCs/>
          <w:sz w:val="24"/>
          <w:szCs w:val="24"/>
        </w:rPr>
        <w:t>生态系统的一般特征：生态系统概念、生态系统基本结构、食物链与食物网、同资源种团</w:t>
      </w:r>
    </w:p>
    <w:p w14:paraId="6C75F542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2. </w:t>
      </w:r>
      <w:r>
        <w:rPr>
          <w:rFonts w:ascii="仿宋_GB2312" w:eastAsia="仿宋_GB2312" w:hAnsi="宋体" w:hint="eastAsia"/>
          <w:bCs/>
          <w:sz w:val="24"/>
          <w:szCs w:val="24"/>
        </w:rPr>
        <w:t>生态系统的信息传递：植物间的信息传递、动物间的信息传递</w:t>
      </w:r>
    </w:p>
    <w:p w14:paraId="044ED05A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3. </w:t>
      </w:r>
      <w:r>
        <w:rPr>
          <w:rFonts w:ascii="仿宋_GB2312" w:eastAsia="仿宋_GB2312" w:hAnsi="宋体" w:hint="eastAsia"/>
          <w:bCs/>
          <w:sz w:val="24"/>
          <w:szCs w:val="24"/>
        </w:rPr>
        <w:t>生态平衡与失衡：生态平衡概念及表现形式、生态失衡原因、生态恢复方法与途径</w:t>
      </w:r>
    </w:p>
    <w:p w14:paraId="5E9BCB69" w14:textId="77777777" w:rsidR="002654C4" w:rsidRDefault="00CD11FC">
      <w:pPr>
        <w:spacing w:line="288" w:lineRule="auto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>第五部分</w:t>
      </w:r>
      <w:r>
        <w:rPr>
          <w:rFonts w:ascii="仿宋_GB2312" w:eastAsia="仿宋_GB2312" w:hAnsi="宋体" w:hint="eastAsia"/>
          <w:bCs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bCs/>
          <w:sz w:val="24"/>
          <w:szCs w:val="24"/>
        </w:rPr>
        <w:t>环境保护与可持续发展</w:t>
      </w:r>
    </w:p>
    <w:p w14:paraId="19D75643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1. </w:t>
      </w:r>
      <w:r>
        <w:rPr>
          <w:rFonts w:ascii="仿宋_GB2312" w:eastAsia="仿宋_GB2312" w:hAnsi="宋体" w:hint="eastAsia"/>
          <w:bCs/>
          <w:sz w:val="24"/>
          <w:szCs w:val="24"/>
        </w:rPr>
        <w:t>全球变化带来的生态问题及减缓途径：厄尔尼诺、人类活动与全球氮循环、土地利用格局与生物多样性、全球气候变暖</w:t>
      </w:r>
    </w:p>
    <w:p w14:paraId="7514F704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lastRenderedPageBreak/>
        <w:t xml:space="preserve">2. </w:t>
      </w:r>
      <w:r>
        <w:rPr>
          <w:rFonts w:ascii="仿宋_GB2312" w:eastAsia="仿宋_GB2312" w:hAnsi="宋体" w:hint="eastAsia"/>
          <w:bCs/>
          <w:sz w:val="24"/>
          <w:szCs w:val="24"/>
        </w:rPr>
        <w:t>生物多样性保护：生物多样性概念、多样性指数测定、生物多样性保育对策及成功案例</w:t>
      </w:r>
    </w:p>
    <w:p w14:paraId="40555AE0" w14:textId="77777777" w:rsidR="002654C4" w:rsidRDefault="00CD11FC">
      <w:pPr>
        <w:pStyle w:val="a7"/>
        <w:spacing w:line="288" w:lineRule="auto"/>
        <w:ind w:left="750" w:firstLineChars="0" w:firstLine="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 w:hint="eastAsia"/>
          <w:bCs/>
          <w:sz w:val="24"/>
          <w:szCs w:val="24"/>
        </w:rPr>
        <w:t xml:space="preserve">3. </w:t>
      </w:r>
      <w:r>
        <w:rPr>
          <w:rFonts w:ascii="仿宋_GB2312" w:eastAsia="仿宋_GB2312" w:hAnsi="宋体" w:hint="eastAsia"/>
          <w:bCs/>
          <w:sz w:val="24"/>
          <w:szCs w:val="24"/>
        </w:rPr>
        <w:t>环境污染对生物的影响及生物的应对策略</w:t>
      </w:r>
    </w:p>
    <w:p w14:paraId="258C181F" w14:textId="77777777" w:rsidR="002654C4" w:rsidRDefault="00CD11FC">
      <w:pPr>
        <w:ind w:firstLineChars="300" w:firstLine="72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/>
          <w:bCs/>
          <w:sz w:val="24"/>
          <w:szCs w:val="24"/>
        </w:rPr>
        <w:t xml:space="preserve">4. </w:t>
      </w:r>
      <w:r>
        <w:rPr>
          <w:rFonts w:ascii="仿宋_GB2312" w:eastAsia="仿宋_GB2312" w:hAnsi="宋体" w:hint="eastAsia"/>
          <w:bCs/>
          <w:sz w:val="24"/>
          <w:szCs w:val="24"/>
        </w:rPr>
        <w:t>各种环境污染因素诱发的环境生态问题及防治策略</w:t>
      </w:r>
    </w:p>
    <w:p w14:paraId="0A862173" w14:textId="77777777" w:rsidR="002654C4" w:rsidRDefault="00CD11FC">
      <w:pPr>
        <w:ind w:firstLineChars="300" w:firstLine="720"/>
        <w:rPr>
          <w:rFonts w:ascii="仿宋_GB2312" w:eastAsia="仿宋_GB2312" w:hAnsi="宋体"/>
          <w:bCs/>
          <w:sz w:val="24"/>
          <w:szCs w:val="24"/>
        </w:rPr>
      </w:pPr>
      <w:r>
        <w:rPr>
          <w:rFonts w:ascii="仿宋_GB2312" w:eastAsia="仿宋_GB2312" w:hAnsi="宋体"/>
          <w:bCs/>
          <w:sz w:val="24"/>
          <w:szCs w:val="24"/>
        </w:rPr>
        <w:t>5.</w:t>
      </w:r>
      <w:r>
        <w:rPr>
          <w:rFonts w:ascii="仿宋_GB2312" w:eastAsia="仿宋_GB2312" w:hAnsi="宋体" w:hint="eastAsia"/>
          <w:bCs/>
          <w:sz w:val="24"/>
          <w:szCs w:val="24"/>
        </w:rPr>
        <w:t xml:space="preserve"> </w:t>
      </w:r>
      <w:r>
        <w:rPr>
          <w:rFonts w:ascii="仿宋_GB2312" w:eastAsia="仿宋_GB2312" w:hAnsi="宋体" w:hint="eastAsia"/>
          <w:bCs/>
          <w:sz w:val="24"/>
          <w:szCs w:val="24"/>
        </w:rPr>
        <w:t>利用和改造微生物以发挥和提高其在环境生态学领域的应用价值</w:t>
      </w:r>
    </w:p>
    <w:p w14:paraId="56BDF77E" w14:textId="77777777" w:rsidR="002654C4" w:rsidRDefault="002654C4">
      <w:pPr>
        <w:rPr>
          <w:rFonts w:ascii="宋体" w:eastAsia="宋体" w:hAnsi="宋体"/>
          <w:sz w:val="28"/>
          <w:szCs w:val="28"/>
        </w:rPr>
      </w:pPr>
    </w:p>
    <w:sectPr w:rsidR="002654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5FFEE" w14:textId="77777777" w:rsidR="00CD11FC" w:rsidRDefault="00CD11FC" w:rsidP="001B5CD7">
      <w:r>
        <w:separator/>
      </w:r>
    </w:p>
  </w:endnote>
  <w:endnote w:type="continuationSeparator" w:id="0">
    <w:p w14:paraId="04220410" w14:textId="77777777" w:rsidR="00CD11FC" w:rsidRDefault="00CD11FC" w:rsidP="001B5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F6B4E" w14:textId="77777777" w:rsidR="00CD11FC" w:rsidRDefault="00CD11FC" w:rsidP="001B5CD7">
      <w:r>
        <w:separator/>
      </w:r>
    </w:p>
  </w:footnote>
  <w:footnote w:type="continuationSeparator" w:id="0">
    <w:p w14:paraId="5489FD71" w14:textId="77777777" w:rsidR="00CD11FC" w:rsidRDefault="00CD11FC" w:rsidP="001B5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963"/>
    <w:rsid w:val="00011054"/>
    <w:rsid w:val="00102FD7"/>
    <w:rsid w:val="00136A84"/>
    <w:rsid w:val="00180B92"/>
    <w:rsid w:val="001B5CD7"/>
    <w:rsid w:val="001C4816"/>
    <w:rsid w:val="00211835"/>
    <w:rsid w:val="00232963"/>
    <w:rsid w:val="00255412"/>
    <w:rsid w:val="002654C4"/>
    <w:rsid w:val="002C4294"/>
    <w:rsid w:val="002E0B63"/>
    <w:rsid w:val="002E6F80"/>
    <w:rsid w:val="002F59FE"/>
    <w:rsid w:val="0030510F"/>
    <w:rsid w:val="003564AE"/>
    <w:rsid w:val="00381A2F"/>
    <w:rsid w:val="003A1D48"/>
    <w:rsid w:val="003A45BF"/>
    <w:rsid w:val="003E3CEE"/>
    <w:rsid w:val="00414F4B"/>
    <w:rsid w:val="005552DA"/>
    <w:rsid w:val="00574F1E"/>
    <w:rsid w:val="005761C0"/>
    <w:rsid w:val="005D2D1A"/>
    <w:rsid w:val="00670566"/>
    <w:rsid w:val="00681019"/>
    <w:rsid w:val="0071100E"/>
    <w:rsid w:val="007610B1"/>
    <w:rsid w:val="007A2D05"/>
    <w:rsid w:val="008070B4"/>
    <w:rsid w:val="00871A99"/>
    <w:rsid w:val="008A6105"/>
    <w:rsid w:val="008C5C5E"/>
    <w:rsid w:val="008C711D"/>
    <w:rsid w:val="00911ECF"/>
    <w:rsid w:val="009347AE"/>
    <w:rsid w:val="009C15E4"/>
    <w:rsid w:val="009D062C"/>
    <w:rsid w:val="009D2348"/>
    <w:rsid w:val="009D427C"/>
    <w:rsid w:val="00AC3A29"/>
    <w:rsid w:val="00B679BE"/>
    <w:rsid w:val="00B70906"/>
    <w:rsid w:val="00BA68C7"/>
    <w:rsid w:val="00BC4560"/>
    <w:rsid w:val="00CD11FC"/>
    <w:rsid w:val="00D00FF2"/>
    <w:rsid w:val="00DA0110"/>
    <w:rsid w:val="00DE33C1"/>
    <w:rsid w:val="00E54738"/>
    <w:rsid w:val="00E55296"/>
    <w:rsid w:val="00F0519D"/>
    <w:rsid w:val="00F15527"/>
    <w:rsid w:val="00F6736F"/>
    <w:rsid w:val="00F94B31"/>
    <w:rsid w:val="00FA40B1"/>
    <w:rsid w:val="00FA5127"/>
    <w:rsid w:val="0596555A"/>
    <w:rsid w:val="05C806B6"/>
    <w:rsid w:val="234C5C1D"/>
    <w:rsid w:val="2518114C"/>
    <w:rsid w:val="2BA930F7"/>
    <w:rsid w:val="2C2048CF"/>
    <w:rsid w:val="42EB33FC"/>
    <w:rsid w:val="53946ACB"/>
    <w:rsid w:val="601B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B7F856"/>
  <w15:docId w15:val="{C088D065-D1FC-474F-8F09-CED959ED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李 程程</cp:lastModifiedBy>
  <cp:revision>6</cp:revision>
  <dcterms:created xsi:type="dcterms:W3CDTF">2020-10-21T09:58:00Z</dcterms:created>
  <dcterms:modified xsi:type="dcterms:W3CDTF">2021-12-05T23:50:00Z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